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690" w:rsidRDefault="004F06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"/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613"/>
        <w:gridCol w:w="188"/>
        <w:gridCol w:w="665"/>
        <w:gridCol w:w="218"/>
        <w:gridCol w:w="1193"/>
        <w:gridCol w:w="3419"/>
        <w:gridCol w:w="1796"/>
      </w:tblGrid>
      <w:tr w:rsidR="004F0690">
        <w:trPr>
          <w:trHeight w:val="227"/>
          <w:jc w:val="center"/>
        </w:trPr>
        <w:tc>
          <w:tcPr>
            <w:tcW w:w="2950" w:type="dxa"/>
            <w:gridSpan w:val="4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Име и презиме</w:t>
            </w:r>
          </w:p>
        </w:tc>
        <w:tc>
          <w:tcPr>
            <w:tcW w:w="6626" w:type="dxa"/>
            <w:gridSpan w:val="4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 Пажин</w:t>
            </w:r>
          </w:p>
        </w:tc>
      </w:tr>
      <w:tr w:rsidR="004F0690">
        <w:trPr>
          <w:trHeight w:val="227"/>
          <w:jc w:val="center"/>
        </w:trPr>
        <w:tc>
          <w:tcPr>
            <w:tcW w:w="2950" w:type="dxa"/>
            <w:gridSpan w:val="4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Звање</w:t>
            </w:r>
          </w:p>
        </w:tc>
        <w:tc>
          <w:tcPr>
            <w:tcW w:w="6626" w:type="dxa"/>
            <w:gridSpan w:val="4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Редовни професор</w:t>
            </w:r>
          </w:p>
        </w:tc>
      </w:tr>
      <w:tr w:rsidR="004F0690">
        <w:trPr>
          <w:trHeight w:val="227"/>
          <w:jc w:val="center"/>
        </w:trPr>
        <w:tc>
          <w:tcPr>
            <w:tcW w:w="2950" w:type="dxa"/>
            <w:gridSpan w:val="4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Ужа научна област</w:t>
            </w:r>
          </w:p>
        </w:tc>
        <w:tc>
          <w:tcPr>
            <w:tcW w:w="6626" w:type="dxa"/>
            <w:gridSpan w:val="4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Гинекологија и акушерство</w:t>
            </w:r>
          </w:p>
        </w:tc>
      </w:tr>
      <w:tr w:rsidR="004F0690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Академска каријера</w:t>
            </w:r>
          </w:p>
        </w:tc>
        <w:tc>
          <w:tcPr>
            <w:tcW w:w="853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Година </w:t>
            </w:r>
          </w:p>
        </w:tc>
        <w:tc>
          <w:tcPr>
            <w:tcW w:w="1411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Институција </w:t>
            </w:r>
          </w:p>
        </w:tc>
        <w:tc>
          <w:tcPr>
            <w:tcW w:w="3419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Област </w:t>
            </w:r>
          </w:p>
        </w:tc>
        <w:tc>
          <w:tcPr>
            <w:tcW w:w="1796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Ужа научна односно уметничка област</w:t>
            </w:r>
          </w:p>
        </w:tc>
      </w:tr>
      <w:tr w:rsidR="004F0690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Избор у звање</w:t>
            </w:r>
          </w:p>
        </w:tc>
        <w:tc>
          <w:tcPr>
            <w:tcW w:w="853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1" w:type="dxa"/>
            <w:gridSpan w:val="2"/>
            <w:vAlign w:val="center"/>
          </w:tcPr>
          <w:p w:rsidR="004F0690" w:rsidRDefault="001F2978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Медицински факултет у Београду</w:t>
            </w:r>
          </w:p>
        </w:tc>
        <w:tc>
          <w:tcPr>
            <w:tcW w:w="3419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Гинекологија и акушерство</w:t>
            </w:r>
          </w:p>
        </w:tc>
        <w:tc>
          <w:tcPr>
            <w:tcW w:w="1796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Докторат</w:t>
            </w:r>
          </w:p>
        </w:tc>
        <w:tc>
          <w:tcPr>
            <w:tcW w:w="853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1" w:type="dxa"/>
            <w:gridSpan w:val="2"/>
            <w:vAlign w:val="center"/>
          </w:tcPr>
          <w:p w:rsidR="004F0690" w:rsidRDefault="001F2978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Медицински факултет у Београду </w:t>
            </w:r>
          </w:p>
        </w:tc>
        <w:tc>
          <w:tcPr>
            <w:tcW w:w="3419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Гинекологија и акушерство</w:t>
            </w:r>
          </w:p>
        </w:tc>
        <w:tc>
          <w:tcPr>
            <w:tcW w:w="1796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Хумана репродукција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4F0690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Магистратура</w:t>
            </w:r>
          </w:p>
        </w:tc>
        <w:tc>
          <w:tcPr>
            <w:tcW w:w="853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89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1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Медицински факултет у Београду</w:t>
            </w:r>
          </w:p>
        </w:tc>
        <w:tc>
          <w:tcPr>
            <w:tcW w:w="3419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Неурохирургија</w:t>
            </w:r>
          </w:p>
        </w:tc>
        <w:tc>
          <w:tcPr>
            <w:tcW w:w="1796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Неурохемија</w:t>
            </w:r>
          </w:p>
        </w:tc>
      </w:tr>
      <w:tr w:rsidR="004F0690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Мастер диплома</w:t>
            </w:r>
          </w:p>
        </w:tc>
        <w:tc>
          <w:tcPr>
            <w:tcW w:w="853" w:type="dxa"/>
            <w:gridSpan w:val="2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3419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Диплома</w:t>
            </w:r>
          </w:p>
        </w:tc>
        <w:tc>
          <w:tcPr>
            <w:tcW w:w="853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83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1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Медицински факултет у Београду</w:t>
            </w:r>
          </w:p>
        </w:tc>
        <w:tc>
          <w:tcPr>
            <w:tcW w:w="3419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Списак предмета које наставник држи на докторским студијама </w:t>
            </w:r>
          </w:p>
        </w:tc>
      </w:tr>
      <w:tr w:rsidR="004F0690">
        <w:trPr>
          <w:trHeight w:val="227"/>
          <w:jc w:val="center"/>
        </w:trPr>
        <w:tc>
          <w:tcPr>
            <w:tcW w:w="2285" w:type="dxa"/>
            <w:gridSpan w:val="3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Р.Б.</w:t>
            </w:r>
          </w:p>
        </w:tc>
        <w:tc>
          <w:tcPr>
            <w:tcW w:w="883" w:type="dxa"/>
            <w:gridSpan w:val="2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Ознака </w:t>
            </w:r>
          </w:p>
        </w:tc>
        <w:tc>
          <w:tcPr>
            <w:tcW w:w="6408" w:type="dxa"/>
            <w:gridSpan w:val="3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Назив предмета</w:t>
            </w:r>
          </w:p>
        </w:tc>
      </w:tr>
      <w:tr w:rsidR="004F0690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Најзначајнији радови </w:t>
            </w:r>
            <w:r>
              <w:rPr>
                <w:b/>
                <w:sz w:val="16"/>
                <w:szCs w:val="16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Dragojevic S,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Rakic S, Nikolic B, Jovanovic T.:  Pregnancy using 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gonadotropins and performing intrauterine insemination in a woman with hypogonadotropic hypogonadism. Am J Reprod Immunol. 2006;55(2):164-7.</w:t>
            </w:r>
            <w:r>
              <w:rPr>
                <w:b/>
                <w:sz w:val="16"/>
                <w:szCs w:val="16"/>
              </w:rPr>
              <w:t>M23 IF 1.743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 xml:space="preserve">Vasiljevic M,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>, Dzatic O, Jeremic D.:</w:t>
            </w:r>
            <w:hyperlink r:id="rId6">
              <w:r>
                <w:rPr>
                  <w:sz w:val="16"/>
                  <w:szCs w:val="16"/>
                </w:rPr>
                <w:t xml:space="preserve"> </w:t>
              </w:r>
            </w:hyperlink>
            <w:hyperlink r:id="rId7">
              <w:r>
                <w:rPr>
                  <w:color w:val="1155CC"/>
                  <w:sz w:val="16"/>
                  <w:szCs w:val="16"/>
                </w:rPr>
                <w:t>Primary fallopian tube carcinoma in a 51-year-old postmenopausal woman--case report.</w:t>
              </w:r>
            </w:hyperlink>
            <w:r>
              <w:rPr>
                <w:sz w:val="16"/>
                <w:szCs w:val="16"/>
              </w:rPr>
              <w:t xml:space="preserve"> Eur J Gynaecol Oncol.</w:t>
            </w:r>
            <w:r>
              <w:rPr>
                <w:sz w:val="16"/>
                <w:szCs w:val="16"/>
              </w:rPr>
              <w:t xml:space="preserve"> 2007;28(6):531-3.</w:t>
            </w:r>
            <w:r>
              <w:rPr>
                <w:b/>
                <w:sz w:val="16"/>
                <w:szCs w:val="16"/>
              </w:rPr>
              <w:t>M23 IF 0.587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Jurišić A, Jurišić Ž, </w:t>
            </w:r>
            <w:r>
              <w:rPr>
                <w:b/>
                <w:sz w:val="16"/>
                <w:szCs w:val="16"/>
              </w:rPr>
              <w:t>Pažin V</w:t>
            </w:r>
            <w:r>
              <w:rPr>
                <w:sz w:val="16"/>
                <w:szCs w:val="16"/>
              </w:rPr>
              <w:t>, Vasiljević M, Janković-Ražnatović S, Dragojević- Dikić S.: Fetal cerebral-umbilical doppler</w:t>
            </w:r>
            <w:r>
              <w:rPr>
                <w:sz w:val="16"/>
                <w:szCs w:val="16"/>
              </w:rPr>
              <w:tab/>
              <w:t>ratio in prediction  of fetal distress in  patients with preeclampsia. Vojnosanit  Pregl. 2010;67:</w:t>
            </w:r>
            <w:r>
              <w:rPr>
                <w:sz w:val="16"/>
                <w:szCs w:val="16"/>
              </w:rPr>
              <w:t xml:space="preserve">487-92. </w:t>
            </w:r>
            <w:r>
              <w:rPr>
                <w:b/>
                <w:sz w:val="16"/>
                <w:szCs w:val="16"/>
              </w:rPr>
              <w:t>M23 IF 0.199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Dikic S, Randjelovic T, Dragojevic S, Bilanovic D, Granic M, Gacic D, Zdravkovic D, Stefanovic B, Djokovic A,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>.:</w:t>
            </w:r>
            <w:hyperlink r:id="rId8">
              <w:r>
                <w:rPr>
                  <w:sz w:val="16"/>
                  <w:szCs w:val="16"/>
                </w:rPr>
                <w:t xml:space="preserve"> </w:t>
              </w:r>
            </w:hyperlink>
            <w:hyperlink r:id="rId9">
              <w:r>
                <w:rPr>
                  <w:color w:val="1155CC"/>
                  <w:sz w:val="16"/>
                  <w:szCs w:val="16"/>
                </w:rPr>
                <w:t>Early dumping syndrome and reflux esophagitis prevention with pouch reconstruction.</w:t>
              </w:r>
            </w:hyperlink>
            <w:r>
              <w:rPr>
                <w:sz w:val="16"/>
                <w:szCs w:val="16"/>
              </w:rPr>
              <w:t xml:space="preserve"> J Surg Res. 2012;175,56- </w:t>
            </w:r>
            <w:r>
              <w:rPr>
                <w:b/>
                <w:sz w:val="16"/>
                <w:szCs w:val="16"/>
              </w:rPr>
              <w:t>M21 IF 2.018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Nejkovic L,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>, Dragojevic –Dikic S: Carney complex and teratoma maturum ovarii-a case report. Eur J Gynaecol O</w:t>
            </w:r>
            <w:r>
              <w:rPr>
                <w:sz w:val="16"/>
                <w:szCs w:val="16"/>
              </w:rPr>
              <w:t xml:space="preserve">ncol.2012;33(6):672-4 </w:t>
            </w:r>
            <w:r>
              <w:rPr>
                <w:b/>
                <w:sz w:val="16"/>
                <w:szCs w:val="16"/>
              </w:rPr>
              <w:t>M23 IF 0.577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Nejkovic L,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Filimonovic D.: Atypical polypoid adenomyoma mixed with endometrioid carcinoma: a case report. Eur J Gynaecol Oncol. 2013:34(1):101-3 </w:t>
            </w:r>
            <w:r>
              <w:rPr>
                <w:b/>
                <w:sz w:val="16"/>
                <w:szCs w:val="16"/>
              </w:rPr>
              <w:t>M23 IF 0.602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Nejkovic L,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Filimonovic D.: Caesarean Section scar pregnancy treatment-case report. Clin Exp Obstet Gynecol. 2013:40(2):304-6 </w:t>
            </w:r>
            <w:r>
              <w:rPr>
                <w:b/>
                <w:sz w:val="16"/>
                <w:szCs w:val="16"/>
              </w:rPr>
              <w:t>M23 IF 0.357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K,Hernlund E,Hernadi Z, Revesz J,Pete I,Szantho A,Bodnar L,Madry R,Timorek-Lemieszczuk A,Bozanovic T,Vasovic S,Tomasevic Z,Zivaljevic M,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,Minarik T,Garanova H,Helpianska L,Justo N: Treatment patterns,health care utilization and costs of ovarian </w:t>
            </w:r>
            <w:r>
              <w:rPr>
                <w:sz w:val="16"/>
                <w:szCs w:val="16"/>
              </w:rPr>
              <w:t xml:space="preserve">cancer in Central and Eastern Europe using a Delphi panel based on a retrospective chart review. Int J Gynecol Cancer. 2013;23(5):823-32 </w:t>
            </w:r>
            <w:r>
              <w:rPr>
                <w:b/>
                <w:sz w:val="16"/>
                <w:szCs w:val="16"/>
              </w:rPr>
              <w:t>M22 IF 1.949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Dragojević-Dikić S, Vasiljević M,Nikolić B,</w:t>
            </w:r>
            <w:r>
              <w:rPr>
                <w:b/>
                <w:sz w:val="16"/>
                <w:szCs w:val="16"/>
              </w:rPr>
              <w:t>Pažin V</w:t>
            </w:r>
            <w:r>
              <w:rPr>
                <w:sz w:val="16"/>
                <w:szCs w:val="16"/>
              </w:rPr>
              <w:t>,Tasić L,Jurišić A,Dikić S, Perišić Ž.: Premature ov</w:t>
            </w:r>
            <w:r>
              <w:rPr>
                <w:sz w:val="16"/>
                <w:szCs w:val="16"/>
              </w:rPr>
              <w:t xml:space="preserve">arian failure: immunological aspects and therapeutic strategies. Vojnosanit Pregl.2013:70(11):1051-5 </w:t>
            </w:r>
            <w:r>
              <w:rPr>
                <w:b/>
                <w:sz w:val="16"/>
                <w:szCs w:val="16"/>
              </w:rPr>
              <w:t>M23 IF 0.269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</w:t>
            </w:r>
          </w:p>
        </w:tc>
        <w:tc>
          <w:tcPr>
            <w:tcW w:w="9092" w:type="dxa"/>
            <w:gridSpan w:val="7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Dobrosavljevic A,Milosevic Z, Plesinac S,Dmitrovic A,Jankovic A,Nadrljanski M, Rakic S,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Raznatovic SJ, Jurisic A: Interobserver </w:t>
            </w:r>
            <w:r>
              <w:rPr>
                <w:sz w:val="16"/>
                <w:szCs w:val="16"/>
              </w:rPr>
              <w:t xml:space="preserve">variability and positive predictive value for ultrasonographic BI-RADS categories requiring pathohisttological evaluation. Eur J Gynaecol Oncol. 2016:37(1):95-9 </w:t>
            </w:r>
            <w:r>
              <w:rPr>
                <w:b/>
                <w:sz w:val="16"/>
                <w:szCs w:val="16"/>
              </w:rPr>
              <w:t>M23 IF 0.692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Dobrosavljevic A,Milosevic Z, Plesinac S,Dmitrovic A,Jankovic A,Nadrljanski M</w:t>
            </w:r>
            <w:r>
              <w:rPr>
                <w:sz w:val="16"/>
                <w:szCs w:val="16"/>
              </w:rPr>
              <w:t xml:space="preserve">, Rakic S,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Raznatovic SJ, Jurisic A: Interobserver variability and positive predictive value for ultrasonographic BI-RADS categories requiring pathohisttological evaluation. Eur J Gynaecol Oncol. 2016:37(1):95-9 </w:t>
            </w:r>
            <w:r>
              <w:rPr>
                <w:b/>
                <w:sz w:val="16"/>
                <w:szCs w:val="16"/>
              </w:rPr>
              <w:t>M23 IF 0.692</w:t>
            </w:r>
          </w:p>
        </w:tc>
      </w:tr>
      <w:tr w:rsidR="004F0690">
        <w:trPr>
          <w:trHeight w:val="816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Dobrosavljevic A, Nejkovic L. Primary Fallopian tuba carcinoma - case report. Eur J Gynaecol Oncol 2019;40(1): Doi: 10.12892/ejgo4417.2019 </w:t>
            </w:r>
            <w:r>
              <w:rPr>
                <w:b/>
                <w:sz w:val="16"/>
                <w:szCs w:val="16"/>
              </w:rPr>
              <w:t>M23 IF 0,617</w:t>
            </w:r>
            <w:r>
              <w:rPr>
                <w:sz w:val="16"/>
                <w:szCs w:val="16"/>
              </w:rPr>
              <w:t>.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092" w:type="dxa"/>
            <w:gridSpan w:val="7"/>
            <w:vAlign w:val="center"/>
          </w:tcPr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>, Dobrosavljevic A, Štulić J., Cimbaljević M. Ectopic prostatic tissue in vagina - case re</w:t>
            </w:r>
            <w:r>
              <w:rPr>
                <w:sz w:val="16"/>
                <w:szCs w:val="16"/>
              </w:rPr>
              <w:t xml:space="preserve">port. Clin Exp Obstet Gynecol 2019; Doi: 10.12891/ceog4562.2019 </w:t>
            </w:r>
            <w:r>
              <w:rPr>
                <w:b/>
                <w:sz w:val="16"/>
                <w:szCs w:val="16"/>
              </w:rPr>
              <w:t>M23 IF 0,404</w:t>
            </w: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9092" w:type="dxa"/>
            <w:gridSpan w:val="7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>
        <w:trPr>
          <w:trHeight w:val="227"/>
          <w:jc w:val="center"/>
        </w:trPr>
        <w:tc>
          <w:tcPr>
            <w:tcW w:w="484" w:type="dxa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9092" w:type="dxa"/>
            <w:gridSpan w:val="7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Збирни подаци научне активност наставника</w:t>
            </w:r>
          </w:p>
        </w:tc>
      </w:tr>
      <w:tr w:rsidR="004F0690">
        <w:trPr>
          <w:trHeight w:val="227"/>
          <w:jc w:val="center"/>
        </w:trPr>
        <w:tc>
          <w:tcPr>
            <w:tcW w:w="4361" w:type="dxa"/>
            <w:gridSpan w:val="6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Укупан број цитата, без аутоцитата</w:t>
            </w:r>
          </w:p>
        </w:tc>
        <w:tc>
          <w:tcPr>
            <w:tcW w:w="5215" w:type="dxa"/>
            <w:gridSpan w:val="2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4F0690">
        <w:trPr>
          <w:trHeight w:val="227"/>
          <w:jc w:val="center"/>
        </w:trPr>
        <w:tc>
          <w:tcPr>
            <w:tcW w:w="4361" w:type="dxa"/>
            <w:gridSpan w:val="6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Укупан број радова са SCI (или SSCI) листе</w:t>
            </w:r>
          </w:p>
        </w:tc>
        <w:tc>
          <w:tcPr>
            <w:tcW w:w="5215" w:type="dxa"/>
            <w:gridSpan w:val="2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4F0690">
        <w:trPr>
          <w:trHeight w:val="227"/>
          <w:jc w:val="center"/>
        </w:trPr>
        <w:tc>
          <w:tcPr>
            <w:tcW w:w="4361" w:type="dxa"/>
            <w:gridSpan w:val="6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3419" w:type="dxa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Домаћи  1</w:t>
            </w:r>
          </w:p>
          <w:p w:rsidR="004F0690" w:rsidRDefault="004F0690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Align w:val="center"/>
          </w:tcPr>
          <w:p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Међународни</w:t>
            </w:r>
          </w:p>
        </w:tc>
      </w:tr>
      <w:tr w:rsidR="004F0690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:rsidR="004F0690" w:rsidRDefault="001F2978">
            <w:r>
              <w:t>Други подаци које сматрате релевантним</w:t>
            </w:r>
          </w:p>
          <w:p w:rsidR="004F0690" w:rsidRDefault="004F0690"/>
          <w:p w:rsidR="004F0690" w:rsidRDefault="001F297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Predsedavanje nacionalnim ili međunarodnim strukovnim ili naučnim asocijacijama</w:t>
            </w:r>
          </w:p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Bio je predsednik je Udruženja za ginekološku onkologiju Srbije od 2010-2017. godine, a član od osnivanja.</w:t>
            </w:r>
          </w:p>
          <w:p w:rsidR="004F0690" w:rsidRDefault="001F2978">
            <w:pPr>
              <w:spacing w:before="240" w:after="240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i/>
                <w:sz w:val="16"/>
                <w:szCs w:val="16"/>
              </w:rPr>
              <w:t>Rukovođenje ili angažovanje u nacionalnim ili međunarodnim naučnim ili stručnim organizacijama</w:t>
            </w:r>
          </w:p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Član je Ginekološko akušerskae sekcije SLD</w:t>
            </w:r>
          </w:p>
          <w:p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Član je Evropskog udruženja za ginekološku onkologiju (ESGO)</w:t>
            </w:r>
          </w:p>
          <w:p w:rsidR="004F0690" w:rsidRDefault="001F2978">
            <w:pPr>
              <w:spacing w:before="240" w:after="240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Rukovođenje ili angažovanje u međunarodnim naučnim ili s</w:t>
            </w:r>
            <w:r>
              <w:rPr>
                <w:b/>
                <w:i/>
                <w:sz w:val="16"/>
                <w:szCs w:val="16"/>
              </w:rPr>
              <w:t>tručnim organizacijama</w:t>
            </w:r>
          </w:p>
          <w:p w:rsidR="004F0690" w:rsidRDefault="001F2978">
            <w:pPr>
              <w:spacing w:before="240" w:after="240"/>
              <w:jc w:val="both"/>
              <w:rPr>
                <w:i/>
              </w:rPr>
            </w:pPr>
            <w:r>
              <w:rPr>
                <w:sz w:val="16"/>
                <w:szCs w:val="16"/>
              </w:rPr>
              <w:t>Član Republičke stručne komisije za izradu nacionalnog vodiča dobre kliničke prakse za lečenje raka jajnika.</w:t>
            </w:r>
            <w:r>
              <w:rPr>
                <w:i/>
              </w:rPr>
              <w:t xml:space="preserve"> </w:t>
            </w:r>
          </w:p>
          <w:p w:rsidR="004F0690" w:rsidRDefault="004F0690"/>
        </w:tc>
      </w:tr>
      <w:tr w:rsidR="004F0690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:rsidR="004F0690" w:rsidRDefault="001F2978">
            <w:r>
              <w:t>Максимална дужине не сме бити већа од  1 странице А4</w:t>
            </w:r>
          </w:p>
        </w:tc>
      </w:tr>
    </w:tbl>
    <w:p w:rsidR="004F0690" w:rsidRDefault="004F0690"/>
    <w:p w:rsidR="004F0690" w:rsidRDefault="004F0690"/>
    <w:p w:rsidR="004F0690" w:rsidRDefault="004F0690">
      <w:pPr>
        <w:widowControl/>
      </w:pPr>
    </w:p>
    <w:p w:rsidR="004F0690" w:rsidRDefault="004F0690">
      <w:pPr>
        <w:widowControl/>
      </w:pPr>
    </w:p>
    <w:p w:rsidR="004F0690" w:rsidRDefault="004F0690">
      <w:pPr>
        <w:widowControl/>
        <w:shd w:val="clear" w:color="auto" w:fill="FFFFFF"/>
      </w:pPr>
    </w:p>
    <w:p w:rsidR="004F0690" w:rsidRDefault="001F2978">
      <w:pPr>
        <w:widowControl/>
      </w:pPr>
      <w:hyperlink r:id="rId10">
        <w:r>
          <w:rPr>
            <w:color w:val="0071BC"/>
            <w:highlight w:val="white"/>
          </w:rPr>
          <w:br/>
        </w:r>
      </w:hyperlink>
    </w:p>
    <w:p w:rsidR="004F0690" w:rsidRDefault="004F0690">
      <w:pPr>
        <w:widowControl/>
        <w:shd w:val="clear" w:color="auto" w:fill="FFFFFF"/>
        <w:spacing w:before="280" w:after="280"/>
      </w:pPr>
    </w:p>
    <w:p w:rsidR="004F0690" w:rsidRDefault="004F0690">
      <w:pPr>
        <w:widowControl/>
        <w:shd w:val="clear" w:color="auto" w:fill="FFFFFF"/>
        <w:spacing w:before="280" w:after="280"/>
        <w:rPr>
          <w:color w:val="212121"/>
        </w:rPr>
      </w:pPr>
    </w:p>
    <w:p w:rsidR="004F0690" w:rsidRDefault="004F0690">
      <w:pPr>
        <w:widowControl/>
        <w:rPr>
          <w:color w:val="4D8055"/>
        </w:rPr>
      </w:pPr>
    </w:p>
    <w:p w:rsidR="004F0690" w:rsidRDefault="004F0690">
      <w:pPr>
        <w:widowControl/>
        <w:rPr>
          <w:color w:val="4D8055"/>
        </w:rPr>
      </w:pPr>
    </w:p>
    <w:p w:rsidR="004F0690" w:rsidRDefault="004F0690"/>
    <w:sectPr w:rsidR="004F0690">
      <w:head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978" w:rsidRDefault="001F2978">
      <w:r>
        <w:separator/>
      </w:r>
    </w:p>
  </w:endnote>
  <w:endnote w:type="continuationSeparator" w:id="0">
    <w:p w:rsidR="001F2978" w:rsidRDefault="001F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978" w:rsidRDefault="001F2978">
      <w:r>
        <w:separator/>
      </w:r>
    </w:p>
  </w:footnote>
  <w:footnote w:type="continuationSeparator" w:id="0">
    <w:p w:rsidR="001F2978" w:rsidRDefault="001F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690" w:rsidRDefault="001F2978">
    <w:pPr>
      <w:spacing w:after="60"/>
      <w:jc w:val="center"/>
      <w:rPr>
        <w:sz w:val="22"/>
        <w:szCs w:val="22"/>
      </w:rPr>
    </w:pPr>
    <w:r>
      <w:rPr>
        <w:b/>
        <w:sz w:val="22"/>
        <w:szCs w:val="22"/>
      </w:rPr>
      <w:t>Табела. 9.6.</w:t>
    </w:r>
    <w:r>
      <w:rPr>
        <w:sz w:val="22"/>
        <w:szCs w:val="22"/>
      </w:rPr>
      <w:t xml:space="preserve"> Компетентност наставника</w:t>
    </w:r>
  </w:p>
  <w:p w:rsidR="004F0690" w:rsidRDefault="004F069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90"/>
    <w:rsid w:val="001F2978"/>
    <w:rsid w:val="00425CD9"/>
    <w:rsid w:val="004F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B0F984-1CD8-464C-9565-9A44F9C4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widowControl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149287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cbi.nlm.nih.gov/pubmed/1817915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1817915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pubmed.ncbi.nlm.nih.gov/32747132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pubmed/214928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Vesna</cp:lastModifiedBy>
  <cp:revision>2</cp:revision>
  <dcterms:created xsi:type="dcterms:W3CDTF">2021-11-20T10:14:00Z</dcterms:created>
  <dcterms:modified xsi:type="dcterms:W3CDTF">2021-11-20T10:14:00Z</dcterms:modified>
</cp:coreProperties>
</file>